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</w:t>
      </w:r>
      <w:proofErr w:type="gramStart"/>
      <w:r w:rsidRPr="00E55CD4">
        <w:rPr>
          <w:rFonts w:ascii="Century Gothic" w:hAnsi="Century Gothic"/>
          <w:sz w:val="22"/>
          <w:szCs w:val="22"/>
        </w:rPr>
        <w:t>period</w:t>
      </w:r>
      <w:proofErr w:type="gramEnd"/>
      <w:r w:rsidRPr="00E55CD4">
        <w:rPr>
          <w:rFonts w:ascii="Century Gothic" w:hAnsi="Century Gothic"/>
          <w:sz w:val="22"/>
          <w:szCs w:val="22"/>
        </w:rPr>
        <w:t xml:space="preserve"> of </w:t>
      </w:r>
      <w:r w:rsidR="00752D9F">
        <w:rPr>
          <w:rFonts w:ascii="Century Gothic" w:hAnsi="Century Gothic"/>
          <w:sz w:val="22"/>
          <w:szCs w:val="22"/>
        </w:rPr>
        <w:t>1 April to 30 April</w:t>
      </w:r>
      <w:r w:rsidR="00AC6473">
        <w:rPr>
          <w:rFonts w:ascii="Century Gothic" w:hAnsi="Century Gothic"/>
          <w:sz w:val="22"/>
          <w:szCs w:val="22"/>
        </w:rPr>
        <w:t xml:space="preserve"> 2019.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DC57C3" w:rsidRDefault="00DC57C3" w:rsidP="00F601B9">
      <w:pPr>
        <w:rPr>
          <w:rFonts w:ascii="Century Gothic" w:hAnsi="Century Gothic"/>
          <w:sz w:val="22"/>
          <w:szCs w:val="22"/>
        </w:rPr>
      </w:pPr>
    </w:p>
    <w:p w:rsidR="00DC57C3" w:rsidRDefault="00DC57C3" w:rsidP="00F601B9">
      <w:pPr>
        <w:rPr>
          <w:rFonts w:ascii="Century Gothic" w:hAnsi="Century Gothic"/>
          <w:sz w:val="22"/>
          <w:szCs w:val="22"/>
        </w:rPr>
      </w:pPr>
    </w:p>
    <w:p w:rsidR="00752D9F" w:rsidRDefault="00752D9F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257"/>
        <w:gridCol w:w="2269"/>
        <w:gridCol w:w="3259"/>
      </w:tblGrid>
      <w:tr w:rsidR="00752D9F" w:rsidRPr="00AD2A7A" w:rsidTr="00752D9F">
        <w:trPr>
          <w:trHeight w:val="213"/>
        </w:trPr>
        <w:tc>
          <w:tcPr>
            <w:tcW w:w="571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  <w:b/>
              </w:rPr>
            </w:pPr>
            <w:r w:rsidRPr="00752D9F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642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  <w:b/>
              </w:rPr>
            </w:pPr>
            <w:r w:rsidRPr="00752D9F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1144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  <w:b/>
              </w:rPr>
            </w:pPr>
            <w:r w:rsidRPr="00752D9F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643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  <w:b/>
              </w:rPr>
            </w:pPr>
            <w:r w:rsidRPr="00752D9F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752D9F" w:rsidRPr="00123874" w:rsidTr="00752D9F">
        <w:trPr>
          <w:trHeight w:val="213"/>
        </w:trPr>
        <w:tc>
          <w:tcPr>
            <w:tcW w:w="571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2019/20</w:t>
            </w:r>
          </w:p>
        </w:tc>
        <w:tc>
          <w:tcPr>
            <w:tcW w:w="1642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Mullah Street Trangie</w:t>
            </w:r>
          </w:p>
        </w:tc>
        <w:tc>
          <w:tcPr>
            <w:tcW w:w="1144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2/309099</w:t>
            </w:r>
          </w:p>
        </w:tc>
        <w:tc>
          <w:tcPr>
            <w:tcW w:w="1643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Shed</w:t>
            </w:r>
          </w:p>
        </w:tc>
      </w:tr>
      <w:tr w:rsidR="00752D9F" w:rsidTr="00752D9F">
        <w:trPr>
          <w:trHeight w:val="213"/>
        </w:trPr>
        <w:tc>
          <w:tcPr>
            <w:tcW w:w="571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2019/21</w:t>
            </w:r>
          </w:p>
        </w:tc>
        <w:tc>
          <w:tcPr>
            <w:tcW w:w="1642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proofErr w:type="spellStart"/>
            <w:r w:rsidRPr="00752D9F">
              <w:rPr>
                <w:rFonts w:ascii="Century Gothic" w:hAnsi="Century Gothic" w:cs="Arial"/>
              </w:rPr>
              <w:t>Temoin</w:t>
            </w:r>
            <w:proofErr w:type="spellEnd"/>
            <w:r w:rsidRPr="00752D9F">
              <w:rPr>
                <w:rFonts w:ascii="Century Gothic" w:hAnsi="Century Gothic" w:cs="Arial"/>
              </w:rPr>
              <w:t xml:space="preserve"> Street Trangie</w:t>
            </w:r>
          </w:p>
        </w:tc>
        <w:tc>
          <w:tcPr>
            <w:tcW w:w="1144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B/369728</w:t>
            </w:r>
          </w:p>
        </w:tc>
        <w:tc>
          <w:tcPr>
            <w:tcW w:w="1643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BBQ Area</w:t>
            </w:r>
          </w:p>
        </w:tc>
      </w:tr>
      <w:tr w:rsidR="00752D9F" w:rsidTr="00752D9F">
        <w:trPr>
          <w:trHeight w:val="213"/>
        </w:trPr>
        <w:tc>
          <w:tcPr>
            <w:tcW w:w="571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2019/23</w:t>
            </w:r>
          </w:p>
        </w:tc>
        <w:tc>
          <w:tcPr>
            <w:tcW w:w="1642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Warren Road Narromine</w:t>
            </w:r>
          </w:p>
        </w:tc>
        <w:tc>
          <w:tcPr>
            <w:tcW w:w="1144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2/806839</w:t>
            </w:r>
          </w:p>
        </w:tc>
        <w:tc>
          <w:tcPr>
            <w:tcW w:w="1643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Shipping Container</w:t>
            </w:r>
          </w:p>
        </w:tc>
      </w:tr>
      <w:tr w:rsidR="00752D9F" w:rsidTr="00752D9F">
        <w:trPr>
          <w:trHeight w:val="213"/>
        </w:trPr>
        <w:tc>
          <w:tcPr>
            <w:tcW w:w="571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2019/24</w:t>
            </w:r>
          </w:p>
        </w:tc>
        <w:tc>
          <w:tcPr>
            <w:tcW w:w="1642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proofErr w:type="spellStart"/>
            <w:r w:rsidRPr="00752D9F">
              <w:rPr>
                <w:rFonts w:ascii="Century Gothic" w:hAnsi="Century Gothic" w:cs="Arial"/>
              </w:rPr>
              <w:t>Dappo</w:t>
            </w:r>
            <w:proofErr w:type="spellEnd"/>
            <w:r w:rsidRPr="00752D9F">
              <w:rPr>
                <w:rFonts w:ascii="Century Gothic" w:hAnsi="Century Gothic" w:cs="Arial"/>
              </w:rPr>
              <w:t xml:space="preserve"> Road Narromine</w:t>
            </w:r>
          </w:p>
        </w:tc>
        <w:tc>
          <w:tcPr>
            <w:tcW w:w="1144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32/1192549</w:t>
            </w:r>
          </w:p>
        </w:tc>
        <w:tc>
          <w:tcPr>
            <w:tcW w:w="1643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 xml:space="preserve">Carport </w:t>
            </w:r>
          </w:p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Use Only</w:t>
            </w:r>
          </w:p>
        </w:tc>
      </w:tr>
      <w:tr w:rsidR="00752D9F" w:rsidTr="00752D9F">
        <w:trPr>
          <w:trHeight w:val="213"/>
        </w:trPr>
        <w:tc>
          <w:tcPr>
            <w:tcW w:w="571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2019/25</w:t>
            </w:r>
          </w:p>
        </w:tc>
        <w:tc>
          <w:tcPr>
            <w:tcW w:w="1642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proofErr w:type="spellStart"/>
            <w:r w:rsidRPr="00752D9F">
              <w:rPr>
                <w:rFonts w:ascii="Century Gothic" w:hAnsi="Century Gothic" w:cs="Arial"/>
              </w:rPr>
              <w:t>Temoin</w:t>
            </w:r>
            <w:proofErr w:type="spellEnd"/>
            <w:r w:rsidRPr="00752D9F">
              <w:rPr>
                <w:rFonts w:ascii="Century Gothic" w:hAnsi="Century Gothic" w:cs="Arial"/>
              </w:rPr>
              <w:t xml:space="preserve"> Street Trangie</w:t>
            </w:r>
          </w:p>
        </w:tc>
        <w:tc>
          <w:tcPr>
            <w:tcW w:w="1144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22/586083</w:t>
            </w:r>
          </w:p>
        </w:tc>
        <w:tc>
          <w:tcPr>
            <w:tcW w:w="1643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Patio Cover</w:t>
            </w:r>
          </w:p>
        </w:tc>
      </w:tr>
      <w:tr w:rsidR="00752D9F" w:rsidTr="00752D9F">
        <w:trPr>
          <w:trHeight w:val="213"/>
        </w:trPr>
        <w:tc>
          <w:tcPr>
            <w:tcW w:w="571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2019/26</w:t>
            </w:r>
          </w:p>
        </w:tc>
        <w:tc>
          <w:tcPr>
            <w:tcW w:w="1642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Bowden Fletcher Drive Narromine</w:t>
            </w:r>
          </w:p>
        </w:tc>
        <w:tc>
          <w:tcPr>
            <w:tcW w:w="1144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36/1209533</w:t>
            </w:r>
          </w:p>
        </w:tc>
        <w:tc>
          <w:tcPr>
            <w:tcW w:w="1643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Dwelling &amp; Shed</w:t>
            </w:r>
          </w:p>
        </w:tc>
      </w:tr>
      <w:tr w:rsidR="00752D9F" w:rsidTr="00752D9F">
        <w:trPr>
          <w:trHeight w:val="213"/>
        </w:trPr>
        <w:tc>
          <w:tcPr>
            <w:tcW w:w="571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2019/27</w:t>
            </w:r>
          </w:p>
        </w:tc>
        <w:tc>
          <w:tcPr>
            <w:tcW w:w="1642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proofErr w:type="spellStart"/>
            <w:r w:rsidRPr="00752D9F">
              <w:rPr>
                <w:rFonts w:ascii="Century Gothic" w:hAnsi="Century Gothic" w:cs="Arial"/>
              </w:rPr>
              <w:t>Farrendale</w:t>
            </w:r>
            <w:proofErr w:type="spellEnd"/>
            <w:r w:rsidRPr="00752D9F">
              <w:rPr>
                <w:rFonts w:ascii="Century Gothic" w:hAnsi="Century Gothic" w:cs="Arial"/>
              </w:rPr>
              <w:t xml:space="preserve"> Road Narromine</w:t>
            </w:r>
          </w:p>
        </w:tc>
        <w:tc>
          <w:tcPr>
            <w:tcW w:w="1144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50/595537</w:t>
            </w:r>
          </w:p>
        </w:tc>
        <w:tc>
          <w:tcPr>
            <w:tcW w:w="1643" w:type="pct"/>
          </w:tcPr>
          <w:p w:rsidR="00752D9F" w:rsidRPr="00752D9F" w:rsidRDefault="00752D9F" w:rsidP="00F017DC">
            <w:pPr>
              <w:rPr>
                <w:rFonts w:ascii="Century Gothic" w:hAnsi="Century Gothic" w:cs="Arial"/>
              </w:rPr>
            </w:pPr>
            <w:r w:rsidRPr="00752D9F">
              <w:rPr>
                <w:rFonts w:ascii="Century Gothic" w:hAnsi="Century Gothic" w:cs="Arial"/>
              </w:rPr>
              <w:t>Dwelling Additions</w:t>
            </w:r>
          </w:p>
        </w:tc>
      </w:tr>
    </w:tbl>
    <w:p w:rsidR="00752D9F" w:rsidRDefault="00752D9F" w:rsidP="00F601B9">
      <w:pPr>
        <w:rPr>
          <w:rFonts w:ascii="Century Gothic" w:hAnsi="Century Gothic"/>
          <w:sz w:val="22"/>
          <w:szCs w:val="22"/>
        </w:rPr>
      </w:pPr>
    </w:p>
    <w:p w:rsidR="00752D9F" w:rsidRDefault="00752D9F" w:rsidP="00F601B9">
      <w:pPr>
        <w:rPr>
          <w:rFonts w:ascii="Century Gothic" w:hAnsi="Century Gothic"/>
          <w:sz w:val="22"/>
          <w:szCs w:val="22"/>
        </w:rPr>
      </w:pPr>
    </w:p>
    <w:p w:rsidR="00752D9F" w:rsidRDefault="00752D9F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752D9F">
        <w:rPr>
          <w:rFonts w:ascii="Century Gothic" w:hAnsi="Century Gothic"/>
          <w:sz w:val="22"/>
          <w:szCs w:val="22"/>
        </w:rPr>
        <w:t>8 May</w:t>
      </w:r>
      <w:r w:rsidR="00DC57C3">
        <w:rPr>
          <w:rFonts w:ascii="Century Gothic" w:hAnsi="Century Gothic"/>
          <w:sz w:val="22"/>
          <w:szCs w:val="22"/>
        </w:rPr>
        <w:t xml:space="preserve"> </w:t>
      </w:r>
      <w:bookmarkStart w:id="0" w:name="_GoBack"/>
      <w:bookmarkEnd w:id="0"/>
      <w:r w:rsidR="0037763B">
        <w:rPr>
          <w:rFonts w:ascii="Century Gothic" w:hAnsi="Century Gothic"/>
          <w:sz w:val="22"/>
          <w:szCs w:val="22"/>
        </w:rPr>
        <w:t xml:space="preserve"> 2019</w:t>
      </w:r>
      <w:r w:rsidR="003A1FF9">
        <w:rPr>
          <w:rFonts w:ascii="Century Gothic" w:hAnsi="Century Gothic"/>
          <w:sz w:val="22"/>
          <w:szCs w:val="22"/>
        </w:rPr>
        <w:tab/>
      </w:r>
      <w:r w:rsidR="00DC57C3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7763B"/>
    <w:rsid w:val="00394BD1"/>
    <w:rsid w:val="003A1FF9"/>
    <w:rsid w:val="003A25B1"/>
    <w:rsid w:val="003A3D4B"/>
    <w:rsid w:val="003C133C"/>
    <w:rsid w:val="003D5CDC"/>
    <w:rsid w:val="003E2EE8"/>
    <w:rsid w:val="003E34DB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5E4BB0"/>
    <w:rsid w:val="005E7135"/>
    <w:rsid w:val="00633451"/>
    <w:rsid w:val="00637407"/>
    <w:rsid w:val="0067641D"/>
    <w:rsid w:val="00692599"/>
    <w:rsid w:val="006A59E8"/>
    <w:rsid w:val="006E2300"/>
    <w:rsid w:val="00702E50"/>
    <w:rsid w:val="00703A96"/>
    <w:rsid w:val="0072249D"/>
    <w:rsid w:val="007269E1"/>
    <w:rsid w:val="007323DA"/>
    <w:rsid w:val="00747C9B"/>
    <w:rsid w:val="0075283C"/>
    <w:rsid w:val="00752D9F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C6473"/>
    <w:rsid w:val="00AF4647"/>
    <w:rsid w:val="00B47CDE"/>
    <w:rsid w:val="00B6500E"/>
    <w:rsid w:val="00B71079"/>
    <w:rsid w:val="00B971C9"/>
    <w:rsid w:val="00BE617E"/>
    <w:rsid w:val="00BF35D3"/>
    <w:rsid w:val="00C04828"/>
    <w:rsid w:val="00C15D32"/>
    <w:rsid w:val="00C33004"/>
    <w:rsid w:val="00C36A63"/>
    <w:rsid w:val="00C4210F"/>
    <w:rsid w:val="00C445B9"/>
    <w:rsid w:val="00C463F6"/>
    <w:rsid w:val="00C90494"/>
    <w:rsid w:val="00CB2282"/>
    <w:rsid w:val="00CC1E30"/>
    <w:rsid w:val="00CF1A49"/>
    <w:rsid w:val="00D07CB9"/>
    <w:rsid w:val="00DB1CB9"/>
    <w:rsid w:val="00DC57C3"/>
    <w:rsid w:val="00DD0EA8"/>
    <w:rsid w:val="00E10D7D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A1DC3"/>
    <w:rsid w:val="00EC5E7D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2019-04-30T23:36:00Z</dcterms:created>
  <dcterms:modified xsi:type="dcterms:W3CDTF">2019-04-30T23:42:00Z</dcterms:modified>
</cp:coreProperties>
</file>